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EE0" w:rsidRPr="00C3550F" w:rsidRDefault="00D010FD" w:rsidP="00AD70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3550F">
        <w:rPr>
          <w:rFonts w:ascii="Times New Roman" w:hAnsi="Times New Roman" w:cs="Times New Roman"/>
          <w:b/>
          <w:sz w:val="28"/>
          <w:szCs w:val="24"/>
        </w:rPr>
        <w:t>СРАВНИТЕЛЬНАЯ ТАБЛИЦА</w:t>
      </w:r>
    </w:p>
    <w:p w:rsidR="00286DBD" w:rsidRPr="00C3550F" w:rsidRDefault="00D010FD" w:rsidP="00AD707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</w:rPr>
      </w:pPr>
      <w:r w:rsidRPr="00C3550F">
        <w:rPr>
          <w:rFonts w:ascii="Times New Roman" w:hAnsi="Times New Roman" w:cs="Times New Roman"/>
          <w:sz w:val="28"/>
        </w:rPr>
        <w:t>к проекту постановления Кабинета Министров Кыргызской Республики</w:t>
      </w:r>
      <w:r w:rsidR="00C3550F">
        <w:rPr>
          <w:rFonts w:ascii="Times New Roman" w:hAnsi="Times New Roman" w:cs="Times New Roman"/>
          <w:sz w:val="28"/>
        </w:rPr>
        <w:t xml:space="preserve"> «Об утверждении Правил </w:t>
      </w:r>
      <w:r w:rsidR="00286DBD" w:rsidRPr="00C3550F">
        <w:rPr>
          <w:rFonts w:ascii="Times New Roman" w:hAnsi="Times New Roman" w:cs="Times New Roman"/>
          <w:sz w:val="28"/>
        </w:rPr>
        <w:t>по контролю за соблюдением антимонопольного законодательства Кыргызской Республики в процессе экономической концентрации»</w:t>
      </w:r>
    </w:p>
    <w:p w:rsidR="00286DBD" w:rsidRPr="00C3550F" w:rsidRDefault="00286DBD" w:rsidP="00AD7074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735" w:type="dxa"/>
        <w:tblInd w:w="-572" w:type="dxa"/>
        <w:tblLook w:val="04A0" w:firstRow="1" w:lastRow="0" w:firstColumn="1" w:lastColumn="0" w:noHBand="0" w:noVBand="1"/>
      </w:tblPr>
      <w:tblGrid>
        <w:gridCol w:w="8080"/>
        <w:gridCol w:w="7655"/>
      </w:tblGrid>
      <w:tr w:rsidR="00286DBD" w:rsidRPr="00C3550F" w:rsidTr="00C3550F">
        <w:tc>
          <w:tcPr>
            <w:tcW w:w="8080" w:type="dxa"/>
          </w:tcPr>
          <w:p w:rsidR="00286DBD" w:rsidRPr="00C3550F" w:rsidRDefault="00286DBD" w:rsidP="00AD707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Действующая редакция</w:t>
            </w:r>
            <w:r w:rsidR="006C4142"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, утвержденная постановлением Правительства Кыргызской Республики от </w:t>
            </w:r>
          </w:p>
        </w:tc>
        <w:tc>
          <w:tcPr>
            <w:tcW w:w="7655" w:type="dxa"/>
          </w:tcPr>
          <w:p w:rsidR="00286DBD" w:rsidRPr="00C3550F" w:rsidRDefault="00286DBD" w:rsidP="00AD707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Предлагаемая редакция</w:t>
            </w:r>
          </w:p>
        </w:tc>
      </w:tr>
      <w:tr w:rsidR="005B0999" w:rsidRPr="00C3550F" w:rsidTr="00C3550F">
        <w:tc>
          <w:tcPr>
            <w:tcW w:w="8080" w:type="dxa"/>
          </w:tcPr>
          <w:p w:rsidR="005B0999" w:rsidRPr="00C3550F" w:rsidRDefault="000469D4" w:rsidP="00AD7074">
            <w:pPr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 xml:space="preserve">Постановление Правительства Кыргызской Республики </w:t>
            </w:r>
            <w:r w:rsidR="00AD7074" w:rsidRPr="00C3550F">
              <w:rPr>
                <w:rFonts w:ascii="Times New Roman" w:eastAsia="Times New Roman" w:hAnsi="Times New Roman"/>
                <w:sz w:val="28"/>
                <w:lang w:eastAsia="ru-RU"/>
              </w:rPr>
              <w:t>«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Об утверждении Правил по контролю за соблюдением антимонопольного законодательства Кыргызской Республики в процессе экономической концентрации</w:t>
            </w:r>
            <w:r w:rsidR="00AD7074" w:rsidRPr="00C3550F">
              <w:rPr>
                <w:rFonts w:ascii="Times New Roman" w:hAnsi="Times New Roman"/>
                <w:sz w:val="28"/>
                <w:szCs w:val="24"/>
              </w:rPr>
              <w:t>»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 xml:space="preserve"> от 21 июня 2012 года № 431</w:t>
            </w:r>
          </w:p>
        </w:tc>
        <w:tc>
          <w:tcPr>
            <w:tcW w:w="7655" w:type="dxa"/>
          </w:tcPr>
          <w:p w:rsidR="005B0999" w:rsidRPr="00C3550F" w:rsidRDefault="000469D4" w:rsidP="00AD707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 xml:space="preserve">Проект постановления Кабинета Министров Кыргызской Республики </w:t>
            </w:r>
            <w:r w:rsidR="00AD7074" w:rsidRPr="00C3550F">
              <w:rPr>
                <w:rFonts w:ascii="Times New Roman" w:eastAsia="Times New Roman" w:hAnsi="Times New Roman"/>
                <w:sz w:val="28"/>
                <w:lang w:eastAsia="ru-RU"/>
              </w:rPr>
              <w:t>«</w:t>
            </w:r>
            <w:r w:rsidRPr="00C3550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Об утверждении Правил по контролю за соблюдением антимонопольного законодательства Кыргызской Республики в процессе экономической концентрации</w:t>
            </w:r>
            <w:r w:rsidR="00AD7074" w:rsidRPr="00C3550F">
              <w:rPr>
                <w:rFonts w:ascii="Times New Roman" w:hAnsi="Times New Roman"/>
                <w:sz w:val="28"/>
                <w:szCs w:val="24"/>
              </w:rPr>
              <w:t>»</w:t>
            </w:r>
          </w:p>
        </w:tc>
      </w:tr>
      <w:tr w:rsidR="005B0999" w:rsidRPr="00C3550F" w:rsidTr="00C3550F">
        <w:tc>
          <w:tcPr>
            <w:tcW w:w="8080" w:type="dxa"/>
          </w:tcPr>
          <w:p w:rsidR="000469D4" w:rsidRPr="00C3550F" w:rsidRDefault="000469D4" w:rsidP="00AD7074">
            <w:pPr>
              <w:ind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3550F">
              <w:rPr>
                <w:rFonts w:ascii="Times New Roman" w:hAnsi="Times New Roman"/>
                <w:sz w:val="28"/>
                <w:szCs w:val="24"/>
              </w:rPr>
              <w:t>В целях реализации норм законов Кыргызской Республики "</w:t>
            </w:r>
            <w:hyperlink r:id="rId5" w:history="1">
              <w:r w:rsidRPr="00C3550F">
                <w:rPr>
                  <w:rFonts w:ascii="Times New Roman" w:hAnsi="Times New Roman"/>
                  <w:sz w:val="28"/>
                  <w:szCs w:val="24"/>
                </w:rPr>
                <w:t>О конкуренции</w:t>
              </w:r>
            </w:hyperlink>
            <w:r w:rsidRPr="00C3550F">
              <w:rPr>
                <w:rFonts w:ascii="Times New Roman" w:hAnsi="Times New Roman"/>
                <w:sz w:val="28"/>
                <w:szCs w:val="24"/>
              </w:rPr>
              <w:t xml:space="preserve">", </w:t>
            </w:r>
            <w:r w:rsidRPr="00C3550F">
              <w:rPr>
                <w:rFonts w:ascii="Times New Roman" w:hAnsi="Times New Roman"/>
                <w:strike/>
                <w:sz w:val="28"/>
                <w:szCs w:val="24"/>
              </w:rPr>
              <w:t>"</w:t>
            </w:r>
            <w:hyperlink r:id="rId6" w:history="1">
              <w:r w:rsidRPr="00C3550F">
                <w:rPr>
                  <w:rFonts w:ascii="Times New Roman" w:hAnsi="Times New Roman"/>
                  <w:strike/>
                  <w:sz w:val="28"/>
                  <w:szCs w:val="24"/>
                </w:rPr>
                <w:t>О естественных монополиях в Кыргызской Республике</w:t>
              </w:r>
            </w:hyperlink>
            <w:r w:rsidRPr="00C3550F">
              <w:rPr>
                <w:rFonts w:ascii="Times New Roman" w:hAnsi="Times New Roman"/>
                <w:strike/>
                <w:sz w:val="28"/>
                <w:szCs w:val="24"/>
              </w:rPr>
              <w:t>"</w:t>
            </w:r>
            <w:r w:rsidRPr="00C3550F">
              <w:rPr>
                <w:rFonts w:ascii="Times New Roman" w:hAnsi="Times New Roman"/>
                <w:sz w:val="28"/>
                <w:szCs w:val="24"/>
              </w:rPr>
              <w:t xml:space="preserve"> Правительство Кыргызской Республики постановляет:</w:t>
            </w:r>
          </w:p>
          <w:p w:rsidR="000469D4" w:rsidRPr="00C3550F" w:rsidRDefault="000469D4" w:rsidP="00AD7074">
            <w:pPr>
              <w:ind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3550F">
              <w:rPr>
                <w:rFonts w:ascii="Times New Roman" w:hAnsi="Times New Roman"/>
                <w:sz w:val="28"/>
                <w:szCs w:val="24"/>
              </w:rPr>
              <w:t>(</w:t>
            </w:r>
            <w:proofErr w:type="gramStart"/>
            <w:r w:rsidRPr="00C3550F"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 w:rsidRPr="00C3550F">
              <w:rPr>
                <w:rFonts w:ascii="Times New Roman" w:hAnsi="Times New Roman"/>
                <w:sz w:val="28"/>
                <w:szCs w:val="24"/>
              </w:rPr>
              <w:t xml:space="preserve"> редакции постановления Правительства КР от </w:t>
            </w:r>
            <w:hyperlink r:id="rId7" w:history="1">
              <w:r w:rsidRPr="00C3550F">
                <w:rPr>
                  <w:rFonts w:ascii="Times New Roman" w:hAnsi="Times New Roman"/>
                  <w:sz w:val="28"/>
                  <w:szCs w:val="24"/>
                </w:rPr>
                <w:t>23 июня 2015 года № 403</w:t>
              </w:r>
            </w:hyperlink>
            <w:r w:rsidRPr="00C3550F">
              <w:rPr>
                <w:rFonts w:ascii="Times New Roman" w:hAnsi="Times New Roman"/>
                <w:sz w:val="28"/>
                <w:szCs w:val="24"/>
              </w:rPr>
              <w:t>)</w:t>
            </w:r>
          </w:p>
          <w:p w:rsidR="000469D4" w:rsidRPr="00C3550F" w:rsidRDefault="000469D4" w:rsidP="00AD7074">
            <w:pPr>
              <w:ind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3550F">
              <w:rPr>
                <w:rFonts w:ascii="Times New Roman" w:hAnsi="Times New Roman"/>
                <w:sz w:val="28"/>
                <w:szCs w:val="24"/>
              </w:rPr>
              <w:t xml:space="preserve">1. Утвердить </w:t>
            </w:r>
            <w:hyperlink r:id="rId8" w:history="1">
              <w:r w:rsidRPr="00C3550F">
                <w:rPr>
                  <w:rFonts w:ascii="Times New Roman" w:hAnsi="Times New Roman"/>
                  <w:sz w:val="28"/>
                  <w:szCs w:val="24"/>
                </w:rPr>
                <w:t>Правила</w:t>
              </w:r>
            </w:hyperlink>
            <w:r w:rsidRPr="00C3550F">
              <w:rPr>
                <w:rFonts w:ascii="Times New Roman" w:hAnsi="Times New Roman"/>
                <w:sz w:val="28"/>
                <w:szCs w:val="24"/>
              </w:rPr>
              <w:t xml:space="preserve"> по контролю за соблюдением антимонопольного законодательства Кыргызской Республики в процессе экономической концентрации согласно приложению.</w:t>
            </w:r>
          </w:p>
          <w:p w:rsidR="000469D4" w:rsidRPr="00C3550F" w:rsidRDefault="000469D4" w:rsidP="00AD7074">
            <w:pPr>
              <w:ind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3550F">
              <w:rPr>
                <w:rFonts w:ascii="Times New Roman" w:hAnsi="Times New Roman"/>
                <w:sz w:val="28"/>
                <w:szCs w:val="24"/>
              </w:rPr>
              <w:t>2. Признать утратившими силу:</w:t>
            </w:r>
          </w:p>
          <w:p w:rsidR="000469D4" w:rsidRPr="00C3550F" w:rsidRDefault="000469D4" w:rsidP="00AD7074">
            <w:pPr>
              <w:ind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3550F">
              <w:rPr>
                <w:rFonts w:ascii="Times New Roman" w:hAnsi="Times New Roman"/>
                <w:sz w:val="28"/>
                <w:szCs w:val="24"/>
              </w:rPr>
              <w:t xml:space="preserve">- </w:t>
            </w:r>
            <w:hyperlink r:id="rId9" w:history="1">
              <w:r w:rsidRPr="00C3550F">
                <w:rPr>
                  <w:rFonts w:ascii="Times New Roman" w:hAnsi="Times New Roman"/>
                  <w:sz w:val="28"/>
                  <w:szCs w:val="24"/>
                </w:rPr>
                <w:t>постановление</w:t>
              </w:r>
            </w:hyperlink>
            <w:r w:rsidRPr="00C3550F">
              <w:rPr>
                <w:rFonts w:ascii="Times New Roman" w:hAnsi="Times New Roman"/>
                <w:sz w:val="28"/>
                <w:szCs w:val="24"/>
              </w:rPr>
              <w:t xml:space="preserve"> Правительства Кыргызской Республики "Об утверждении </w:t>
            </w:r>
            <w:hyperlink r:id="rId10" w:history="1">
              <w:r w:rsidRPr="00C3550F">
                <w:rPr>
                  <w:rFonts w:ascii="Times New Roman" w:hAnsi="Times New Roman"/>
                  <w:sz w:val="28"/>
                  <w:szCs w:val="24"/>
                </w:rPr>
                <w:t>Правил</w:t>
              </w:r>
            </w:hyperlink>
            <w:r w:rsidRPr="00C3550F">
              <w:rPr>
                <w:rFonts w:ascii="Times New Roman" w:hAnsi="Times New Roman"/>
                <w:sz w:val="28"/>
                <w:szCs w:val="24"/>
              </w:rPr>
              <w:t xml:space="preserve"> по контролю за соблюдением антимонопольного законодательства Кыргызской Республики в процессе экономической концентрации" от 15 марта 2005 года N 128;</w:t>
            </w:r>
          </w:p>
          <w:p w:rsidR="000469D4" w:rsidRPr="00C3550F" w:rsidRDefault="000469D4" w:rsidP="00AD7074">
            <w:pPr>
              <w:ind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3550F">
              <w:rPr>
                <w:rFonts w:ascii="Times New Roman" w:hAnsi="Times New Roman"/>
                <w:sz w:val="28"/>
                <w:szCs w:val="24"/>
              </w:rPr>
              <w:t xml:space="preserve">- пункт 8 </w:t>
            </w:r>
            <w:hyperlink r:id="rId11" w:history="1">
              <w:r w:rsidRPr="00C3550F">
                <w:rPr>
                  <w:rFonts w:ascii="Times New Roman" w:hAnsi="Times New Roman"/>
                  <w:sz w:val="28"/>
                  <w:szCs w:val="24"/>
                </w:rPr>
                <w:t>постановления</w:t>
              </w:r>
            </w:hyperlink>
            <w:r w:rsidRPr="00C3550F">
              <w:rPr>
                <w:rFonts w:ascii="Times New Roman" w:hAnsi="Times New Roman"/>
                <w:sz w:val="28"/>
                <w:szCs w:val="24"/>
              </w:rPr>
              <w:t xml:space="preserve"> Правительства Кыргызской Республики "О внесении изменений и дополнений в некоторые </w:t>
            </w:r>
            <w:r w:rsidRPr="00C3550F">
              <w:rPr>
                <w:rFonts w:ascii="Times New Roman" w:hAnsi="Times New Roman"/>
                <w:sz w:val="28"/>
                <w:szCs w:val="24"/>
              </w:rPr>
              <w:lastRenderedPageBreak/>
              <w:t>решения Правительства Кыргызской Республики" от 12 июня 2006 года N 421.</w:t>
            </w:r>
          </w:p>
          <w:p w:rsidR="000469D4" w:rsidRPr="00C3550F" w:rsidRDefault="000469D4" w:rsidP="00AD7074">
            <w:pPr>
              <w:ind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3550F">
              <w:rPr>
                <w:rFonts w:ascii="Times New Roman" w:hAnsi="Times New Roman"/>
                <w:sz w:val="28"/>
                <w:szCs w:val="24"/>
              </w:rPr>
              <w:t>3. Настоящее постановление вступает в силу по истечении пятнадцати дней со дня официального опубликования.</w:t>
            </w:r>
          </w:p>
          <w:p w:rsidR="005B0999" w:rsidRPr="00C3550F" w:rsidRDefault="005B0999" w:rsidP="00AD7074">
            <w:pPr>
              <w:ind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7655" w:type="dxa"/>
          </w:tcPr>
          <w:p w:rsidR="00AD7074" w:rsidRPr="00C3550F" w:rsidRDefault="00AD7074" w:rsidP="00AD7074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C3550F">
              <w:rPr>
                <w:rFonts w:ascii="Times New Roman" w:hAnsi="Times New Roman"/>
                <w:sz w:val="28"/>
                <w:szCs w:val="24"/>
              </w:rPr>
              <w:lastRenderedPageBreak/>
              <w:t>В целях реализации норм статьи</w:t>
            </w:r>
            <w:r w:rsidRPr="00C3550F">
              <w:rPr>
                <w:rFonts w:ascii="Times New Roman" w:eastAsia="Calibri" w:hAnsi="Times New Roman"/>
                <w:sz w:val="28"/>
                <w:szCs w:val="24"/>
              </w:rPr>
              <w:t xml:space="preserve"> 11</w:t>
            </w:r>
            <w:r w:rsidRPr="00C3550F">
              <w:rPr>
                <w:rFonts w:ascii="Times New Roman" w:eastAsia="Times New Roman" w:hAnsi="Times New Roman"/>
                <w:sz w:val="28"/>
                <w:lang w:eastAsia="ru-RU"/>
              </w:rPr>
              <w:t xml:space="preserve"> Закона Кыргызской Республики «О конкуренции»</w:t>
            </w:r>
            <w:r w:rsidRPr="00C3550F">
              <w:rPr>
                <w:rFonts w:ascii="Times New Roman" w:eastAsia="Times New Roman" w:hAnsi="Times New Roman"/>
                <w:sz w:val="28"/>
                <w:lang w:val="ky-KG" w:eastAsia="ru-RU"/>
              </w:rPr>
              <w:t xml:space="preserve"> в соответствии со</w:t>
            </w:r>
            <w:r w:rsidRPr="00C3550F">
              <w:rPr>
                <w:rFonts w:ascii="Times New Roman" w:eastAsia="Times New Roman" w:hAnsi="Times New Roman"/>
                <w:sz w:val="28"/>
                <w:lang w:eastAsia="ru-RU"/>
              </w:rPr>
              <w:t xml:space="preserve"> статьями 13 и 17 </w:t>
            </w:r>
            <w:r w:rsidRPr="00C3550F">
              <w:rPr>
                <w:rFonts w:ascii="Times New Roman" w:hAnsi="Times New Roman"/>
                <w:sz w:val="28"/>
                <w:szCs w:val="24"/>
              </w:rPr>
              <w:t xml:space="preserve">конституционного Закона Кыргызской Республики «О Кабинете Министров Кыргызской Республики» </w:t>
            </w:r>
            <w:r w:rsidRPr="00C3550F">
              <w:rPr>
                <w:rFonts w:ascii="Times New Roman" w:eastAsia="Times New Roman" w:hAnsi="Times New Roman"/>
                <w:sz w:val="28"/>
                <w:lang w:eastAsia="ru-RU"/>
              </w:rPr>
              <w:t>Кабинет Министров Кыргызской Республики постановляет:</w:t>
            </w:r>
          </w:p>
          <w:p w:rsidR="00AD7074" w:rsidRPr="00C3550F" w:rsidRDefault="00AD7074" w:rsidP="00AD7074">
            <w:pPr>
              <w:pStyle w:val="tkNazvanie"/>
              <w:numPr>
                <w:ilvl w:val="0"/>
                <w:numId w:val="1"/>
              </w:numPr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</w:rPr>
            </w:pPr>
            <w:r w:rsidRPr="00C3550F">
              <w:rPr>
                <w:rFonts w:ascii="Times New Roman" w:hAnsi="Times New Roman" w:cs="Times New Roman"/>
                <w:b w:val="0"/>
                <w:sz w:val="28"/>
              </w:rPr>
              <w:t>Утвердить Правила по контролю за соблюдением антимонопольного законодательства Кыргызской Республики в процессе экономической концентрации согласно приложению.</w:t>
            </w:r>
          </w:p>
          <w:p w:rsidR="00AD7074" w:rsidRPr="00C3550F" w:rsidRDefault="00AD7074" w:rsidP="00AD7074">
            <w:pPr>
              <w:pStyle w:val="tkNazvanie"/>
              <w:numPr>
                <w:ilvl w:val="0"/>
                <w:numId w:val="1"/>
              </w:numPr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</w:rPr>
            </w:pPr>
            <w:r w:rsidRPr="00C3550F">
              <w:rPr>
                <w:rFonts w:ascii="Times New Roman" w:hAnsi="Times New Roman" w:cs="Times New Roman"/>
                <w:b w:val="0"/>
                <w:sz w:val="28"/>
              </w:rPr>
              <w:t>Признать утратившим силу:</w:t>
            </w:r>
          </w:p>
          <w:p w:rsidR="00AD7074" w:rsidRPr="00C3550F" w:rsidRDefault="00AD7074" w:rsidP="00AD7074">
            <w:pPr>
              <w:pStyle w:val="tkNazvanie"/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</w:rPr>
            </w:pPr>
            <w:r w:rsidRPr="00C3550F">
              <w:rPr>
                <w:rFonts w:ascii="Times New Roman" w:hAnsi="Times New Roman" w:cs="Times New Roman"/>
                <w:b w:val="0"/>
                <w:sz w:val="28"/>
              </w:rPr>
              <w:t>- постановление Правительства Кыргызской Республики «</w:t>
            </w:r>
            <w:r w:rsidRPr="00C3550F">
              <w:rPr>
                <w:rFonts w:ascii="Times New Roman" w:hAnsi="Times New Roman" w:cs="Times New Roman"/>
                <w:b w:val="0"/>
                <w:bCs w:val="0"/>
                <w:sz w:val="28"/>
                <w:szCs w:val="22"/>
              </w:rPr>
              <w:t>Об утверждении Правил по контролю за соблюдением антимонопольного законодательства Кыргызской Республики в процессе экономической концентрации</w:t>
            </w:r>
            <w:r w:rsidRPr="00C3550F">
              <w:rPr>
                <w:rFonts w:ascii="Times New Roman" w:hAnsi="Times New Roman" w:cs="Times New Roman"/>
                <w:b w:val="0"/>
                <w:sz w:val="28"/>
              </w:rPr>
              <w:t xml:space="preserve">» </w:t>
            </w:r>
            <w:r w:rsidRPr="00C3550F">
              <w:rPr>
                <w:rFonts w:ascii="Times New Roman" w:eastAsia="Calibri" w:hAnsi="Times New Roman" w:cs="Times New Roman"/>
                <w:b w:val="0"/>
                <w:bCs w:val="0"/>
                <w:sz w:val="28"/>
                <w:lang w:eastAsia="en-US"/>
              </w:rPr>
              <w:t>от 21 июня 2012 года № 431;</w:t>
            </w:r>
          </w:p>
          <w:p w:rsidR="00AD7074" w:rsidRPr="00C3550F" w:rsidRDefault="00AD7074" w:rsidP="00AD7074">
            <w:pPr>
              <w:pStyle w:val="tkNazvanie"/>
              <w:spacing w:before="0" w:after="0" w:line="240" w:lineRule="auto"/>
              <w:ind w:left="0" w:right="-1" w:firstLine="567"/>
              <w:jc w:val="both"/>
              <w:rPr>
                <w:rFonts w:ascii="Times New Roman" w:hAnsi="Times New Roman" w:cs="Times New Roman"/>
                <w:b w:val="0"/>
                <w:sz w:val="28"/>
              </w:rPr>
            </w:pPr>
            <w:r w:rsidRPr="00C3550F">
              <w:rPr>
                <w:rFonts w:ascii="Times New Roman" w:eastAsia="Calibri" w:hAnsi="Times New Roman" w:cs="Times New Roman"/>
                <w:b w:val="0"/>
                <w:bCs w:val="0"/>
                <w:sz w:val="28"/>
                <w:lang w:eastAsia="en-US"/>
              </w:rPr>
              <w:t xml:space="preserve">- пункт 5 </w:t>
            </w:r>
            <w:r w:rsidRPr="00C3550F">
              <w:rPr>
                <w:rFonts w:ascii="Times New Roman" w:hAnsi="Times New Roman" w:cs="Times New Roman"/>
                <w:b w:val="0"/>
                <w:sz w:val="28"/>
              </w:rPr>
              <w:t>постановления Правительства Кыргызской Республики «</w:t>
            </w:r>
            <w:r w:rsidRPr="00C3550F">
              <w:rPr>
                <w:rFonts w:ascii="Times New Roman" w:hAnsi="Times New Roman" w:cs="Times New Roman"/>
                <w:b w:val="0"/>
                <w:bCs w:val="0"/>
                <w:sz w:val="28"/>
                <w:szCs w:val="22"/>
              </w:rPr>
              <w:t xml:space="preserve">О внесении изменений в некоторые решения </w:t>
            </w:r>
            <w:r w:rsidRPr="00C3550F">
              <w:rPr>
                <w:rFonts w:ascii="Times New Roman" w:hAnsi="Times New Roman" w:cs="Times New Roman"/>
                <w:b w:val="0"/>
                <w:bCs w:val="0"/>
                <w:sz w:val="28"/>
                <w:szCs w:val="22"/>
              </w:rPr>
              <w:lastRenderedPageBreak/>
              <w:t>Правительства Кыргызской Республики»</w:t>
            </w:r>
            <w:r w:rsidRPr="00C3550F">
              <w:rPr>
                <w:rFonts w:ascii="Times New Roman" w:hAnsi="Times New Roman" w:cs="Times New Roman"/>
                <w:b w:val="0"/>
                <w:sz w:val="28"/>
              </w:rPr>
              <w:t xml:space="preserve"> </w:t>
            </w:r>
            <w:r w:rsidRPr="00C3550F">
              <w:rPr>
                <w:rFonts w:ascii="Times New Roman" w:eastAsia="Calibri" w:hAnsi="Times New Roman" w:cs="Times New Roman"/>
                <w:b w:val="0"/>
                <w:bCs w:val="0"/>
                <w:sz w:val="28"/>
                <w:lang w:eastAsia="en-US"/>
              </w:rPr>
              <w:t>от 23 июня 2015 года № 403;</w:t>
            </w:r>
          </w:p>
          <w:p w:rsidR="00AD7074" w:rsidRPr="00C3550F" w:rsidRDefault="00AD7074" w:rsidP="00AD7074">
            <w:pPr>
              <w:pStyle w:val="tkNazvanie"/>
              <w:spacing w:before="0" w:after="0" w:line="240" w:lineRule="auto"/>
              <w:ind w:left="0" w:right="-1" w:firstLine="567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8"/>
                <w:lang w:eastAsia="en-US"/>
              </w:rPr>
            </w:pPr>
            <w:r w:rsidRPr="00C3550F">
              <w:rPr>
                <w:rFonts w:ascii="Times New Roman" w:eastAsia="Calibri" w:hAnsi="Times New Roman" w:cs="Times New Roman"/>
                <w:b w:val="0"/>
                <w:bCs w:val="0"/>
                <w:sz w:val="28"/>
                <w:lang w:eastAsia="en-US"/>
              </w:rPr>
              <w:t xml:space="preserve"> - </w:t>
            </w:r>
            <w:r w:rsidRPr="00C3550F">
              <w:rPr>
                <w:rFonts w:ascii="Times New Roman" w:hAnsi="Times New Roman" w:cs="Times New Roman"/>
                <w:b w:val="0"/>
                <w:sz w:val="28"/>
              </w:rPr>
              <w:t>постановление Правительства Кыргызской Республики «</w:t>
            </w:r>
            <w:r w:rsidRPr="00C3550F">
              <w:rPr>
                <w:rFonts w:ascii="Times New Roman" w:eastAsia="Calibri" w:hAnsi="Times New Roman" w:cs="Times New Roman"/>
                <w:b w:val="0"/>
                <w:bCs w:val="0"/>
                <w:sz w:val="28"/>
                <w:lang w:eastAsia="en-US"/>
              </w:rPr>
              <w:t>О внесении изменений в постановление Правительства Кыргызской Республики «Об утверждении Правил по контролю за соблюдением антимонопольного законодательства Кыргызской Республики в процессе экономической концентрации» от 21 июня 2012 года № 431» от 7 августа 2019 года № 405.</w:t>
            </w:r>
          </w:p>
          <w:p w:rsidR="00AD7074" w:rsidRPr="00C3550F" w:rsidRDefault="00AD7074" w:rsidP="00AD7074">
            <w:pPr>
              <w:pStyle w:val="a5"/>
              <w:numPr>
                <w:ilvl w:val="0"/>
                <w:numId w:val="1"/>
              </w:numPr>
              <w:ind w:left="0" w:firstLine="567"/>
              <w:jc w:val="both"/>
              <w:rPr>
                <w:rFonts w:eastAsia="Times New Roman"/>
                <w:color w:val="auto"/>
                <w:lang w:eastAsia="ru-RU"/>
              </w:rPr>
            </w:pPr>
            <w:r w:rsidRPr="00C3550F">
              <w:t xml:space="preserve"> </w:t>
            </w:r>
            <w:r w:rsidRPr="00C3550F">
              <w:rPr>
                <w:color w:val="auto"/>
              </w:rPr>
              <w:t>Настоящее постановление вступает в силу по истечению пятнадцати дней со дня официального опубликования.</w:t>
            </w:r>
          </w:p>
          <w:p w:rsidR="005B0999" w:rsidRPr="00C3550F" w:rsidRDefault="005B0999" w:rsidP="00AD707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286DBD" w:rsidRPr="00C3550F" w:rsidTr="00C3550F">
        <w:tc>
          <w:tcPr>
            <w:tcW w:w="15735" w:type="dxa"/>
            <w:gridSpan w:val="2"/>
          </w:tcPr>
          <w:p w:rsidR="00286DBD" w:rsidRPr="00C3550F" w:rsidRDefault="00286DBD" w:rsidP="00AD707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ПРАВИЛА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br/>
              <w:t>по контролю за соблюдением антимонопольного законодательства Кыргызской Республики в процессе экономической концентрации</w:t>
            </w:r>
          </w:p>
        </w:tc>
      </w:tr>
      <w:tr w:rsidR="00286DBD" w:rsidRPr="00C3550F" w:rsidTr="00C3550F">
        <w:tc>
          <w:tcPr>
            <w:tcW w:w="8080" w:type="dxa"/>
          </w:tcPr>
          <w:p w:rsidR="00286DBD" w:rsidRPr="00C3550F" w:rsidRDefault="00286DBD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550F">
              <w:rPr>
                <w:rFonts w:ascii="Times New Roman" w:hAnsi="Times New Roman" w:cs="Times New Roman"/>
                <w:sz w:val="28"/>
              </w:rPr>
              <w:t>1. Общие положения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1. Настоящие Правила определяют механизм контроля за соблюдением антимонопольного законодательства Кыргызской Республики в процессе экономической концентрации путем проведения экспертизы учредительных и иных документов хозяйствующих субъектов на соответствие требованиям антимонопольного законодательства Кыргызской Республики (далее - антимонопольная экспертиза) при: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1) реорганизации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(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слиянии, присоединении, преобразовани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и)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хозяйствующих субъектов (их объединений),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если это приводит к появлению хозяйствующего субъекта, занимающего доминирующее положение, субъектов естественных монополий;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2) ликвидации субъектов естественных монополий;</w:t>
            </w:r>
          </w:p>
          <w:p w:rsidR="00286DBD" w:rsidRPr="00C3550F" w:rsidRDefault="006C4142" w:rsidP="00AD707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         </w:t>
            </w:r>
            <w:r w:rsidR="00286DBD" w:rsidRPr="00C3550F">
              <w:rPr>
                <w:rFonts w:ascii="Times New Roman" w:hAnsi="Times New Roman" w:cs="Times New Roman"/>
                <w:sz w:val="28"/>
                <w:szCs w:val="24"/>
              </w:rPr>
              <w:t>3) слиянии, присоединении и ликвидации государственных и муниципальных предприятий;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4) приобретении хозяйствующим субъектом, занимающим доминирующее положение, акций,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паев,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долей участия в уставном капитале другого хозяйствующего субъекта, работающего на рынке того же товара, а также покупки любым юридическим лицом или гражданином контрольного пакета акций, паев, долей участия хозяйствующего субъекта, занимающего доминирующее положение.</w:t>
            </w:r>
          </w:p>
          <w:p w:rsidR="00286DBD" w:rsidRPr="00C3550F" w:rsidRDefault="00286DBD" w:rsidP="00AD7074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proofErr w:type="gramStart"/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proofErr w:type="gramEnd"/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редакции постановления Правительства КР от </w:t>
            </w:r>
            <w:hyperlink r:id="rId12" w:history="1">
              <w:r w:rsidRPr="00C3550F">
                <w:rPr>
                  <w:rStyle w:val="a4"/>
                  <w:rFonts w:ascii="Times New Roman" w:hAnsi="Times New Roman" w:cs="Times New Roman"/>
                  <w:sz w:val="28"/>
                  <w:szCs w:val="24"/>
                </w:rPr>
                <w:t>7 августа 2019 года № 405</w:t>
              </w:r>
            </w:hyperlink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2. Настоящие Правила не применяются при ликвидации хозяйствующих субъектов, осуществляемой в соответствии с </w:t>
            </w:r>
            <w:hyperlink r:id="rId13" w:history="1">
              <w:r w:rsidRPr="00C3550F">
                <w:rPr>
                  <w:rStyle w:val="a4"/>
                  <w:rFonts w:ascii="Times New Roman" w:hAnsi="Times New Roman" w:cs="Times New Roman"/>
                  <w:sz w:val="28"/>
                  <w:szCs w:val="24"/>
                </w:rPr>
                <w:t>Законом</w:t>
              </w:r>
            </w:hyperlink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Кыргызской Республики "О банкротстве (несостоятельности)".</w:t>
            </w:r>
          </w:p>
          <w:p w:rsidR="00AD7074" w:rsidRPr="00C3550F" w:rsidRDefault="00AD7074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</w:p>
          <w:p w:rsidR="00AD7074" w:rsidRPr="00C3550F" w:rsidRDefault="00AD7074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</w:p>
          <w:p w:rsidR="00AD7074" w:rsidRPr="00C3550F" w:rsidRDefault="00AD7074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</w:p>
          <w:p w:rsidR="00AD7074" w:rsidRPr="00C3550F" w:rsidRDefault="00AD7074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</w:p>
          <w:p w:rsidR="00AD7074" w:rsidRPr="00C3550F" w:rsidRDefault="00AD7074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</w:p>
          <w:p w:rsidR="00AD7074" w:rsidRPr="00C3550F" w:rsidRDefault="00AD7074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</w:p>
          <w:p w:rsidR="00AD7074" w:rsidRPr="00C3550F" w:rsidRDefault="00AD7074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</w:p>
          <w:p w:rsidR="00286DBD" w:rsidRPr="00C3550F" w:rsidRDefault="00286DBD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  <w:r w:rsidRPr="00C3550F">
              <w:rPr>
                <w:rFonts w:ascii="Times New Roman" w:hAnsi="Times New Roman" w:cs="Times New Roman"/>
                <w:strike/>
                <w:sz w:val="28"/>
              </w:rPr>
              <w:t>2. Основные понятия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Заявители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- физические и юридические лица, принимающие решения о реорганизации, ликвидации хозяйствующих субъектов,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субъектов естественных монополий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, приобретении акций,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паев,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долей участия, а также лица, в установленном порядке уполномоченные выступать и представлять интересы хозяйствующего субъекта в государственном антимонопольном 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органе и его территориальных органах (далее - антимонопольный орган) Кыргызской Республики.</w:t>
            </w:r>
          </w:p>
          <w:p w:rsidR="00286DBD" w:rsidRPr="00C3550F" w:rsidRDefault="00286DBD" w:rsidP="00AD707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655" w:type="dxa"/>
          </w:tcPr>
          <w:p w:rsidR="009B3C5B" w:rsidRPr="00C3550F" w:rsidRDefault="009B3C5B" w:rsidP="00C3550F">
            <w:pPr>
              <w:pStyle w:val="tkZagolovok2"/>
              <w:numPr>
                <w:ilvl w:val="0"/>
                <w:numId w:val="2"/>
              </w:numPr>
              <w:spacing w:before="0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550F">
              <w:rPr>
                <w:rFonts w:ascii="Times New Roman" w:hAnsi="Times New Roman" w:cs="Times New Roman"/>
                <w:sz w:val="28"/>
              </w:rPr>
              <w:lastRenderedPageBreak/>
              <w:t>Общие положения</w:t>
            </w:r>
            <w:bookmarkStart w:id="0" w:name="_GoBack"/>
            <w:bookmarkEnd w:id="0"/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1. Настоящие Правила определяют механизм контроля за соблюдением антимонопольного законодательства Кыргызской Республики в процессе экономической концентрации путем проведения экспертизы учредительных и иных документов хозяйствующих субъектов на соответствие требованиям антимонопольного законодательства Кыргызской Республики (далее - антимонопольная экспертиза) при: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2B2B2B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1) реорганизации путем слияния, присоединения, преобразования хозяйствующих субъектов (их объединений);</w:t>
            </w:r>
            <w:r w:rsidRPr="00C3550F">
              <w:rPr>
                <w:rFonts w:ascii="Times New Roman" w:hAnsi="Times New Roman" w:cs="Times New Roman"/>
                <w:color w:val="2B2B2B"/>
                <w:sz w:val="28"/>
                <w:szCs w:val="24"/>
              </w:rPr>
              <w:t xml:space="preserve"> 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2) создания хозяйствующих субъектов, более пяти процентов акций (долей участия в уставном капитале) которых принадлежат государству;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3) создания хозяйствующих субъектов, участниками которых являются аффилированные с ними лица и/или группа лиц согласно статьям 3 и 5 Закона Кыргызской Республики «О конкуренции»;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4) 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создание,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ликвидация и реорганизация путем слияния, присоединения государственных и муниципальных предприятий;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5) </w:t>
            </w:r>
            <w:r w:rsidRPr="00C3550F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приобретение хозяйствующим субъектом, занимающим доминирующее положение, акций </w:t>
            </w:r>
            <w:r w:rsidRPr="00C3550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(долей в уставном капитале)</w:t>
            </w:r>
            <w:r w:rsidRPr="00C3550F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другого хозяйствующего субъекта, работающего на рынке того же товара, а также покупка любым юридическим лицом или гражданином контрольного пакета акций (долей в уставном капитале) хозяйствующего субъекта, занимающего доминирующее положение.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2. Контроль за процессом экономической концентрации на рынке банковских услуг осуществляет Национальный банк Кыргызской Республики.</w:t>
            </w:r>
          </w:p>
          <w:p w:rsidR="00FC7081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3. Настоящие Правила не применяются при ликвидации хозяйствующих субъектов, осуществляемой в соответствии с Законом Кыргызской Республики «О </w:t>
            </w:r>
            <w:r w:rsidR="00AD7074" w:rsidRPr="00C3550F">
              <w:rPr>
                <w:rFonts w:ascii="Times New Roman" w:hAnsi="Times New Roman" w:cs="Times New Roman"/>
                <w:sz w:val="28"/>
                <w:szCs w:val="24"/>
              </w:rPr>
              <w:t>банкротстве (несостоятельности)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Cs/>
                <w:sz w:val="28"/>
                <w:szCs w:val="24"/>
              </w:rPr>
              <w:t>4.</w:t>
            </w:r>
            <w:r w:rsidRPr="00C3550F">
              <w:rPr>
                <w:rFonts w:ascii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 </w:t>
            </w:r>
            <w:r w:rsidRPr="00C3550F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4"/>
              </w:rPr>
              <w:t>В настоящих Правилах используются понятия, определенные Законом Кыргызской Республики «О конкуренции», а также следующее понятие:</w:t>
            </w:r>
          </w:p>
          <w:p w:rsidR="00286DBD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Cs/>
                <w:sz w:val="28"/>
                <w:szCs w:val="24"/>
              </w:rPr>
              <w:t>Заявители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– хозяйствующие субъекты (физические и/или юридические лица), принимающие решения о реорганизации, 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создании,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приобретение акций (долей в уставном капитале), в случаях, предусмотренных пунктом 1 настоящих Правил, а также лица, в установленном порядке уполномоченные выступать и представлять интересы хозяйствующего субъекта в государственном антимонопольном органе и его территориальных органах (далее - антимонопольны</w:t>
            </w:r>
            <w:r w:rsidR="006C4142" w:rsidRPr="00C3550F">
              <w:rPr>
                <w:rFonts w:ascii="Times New Roman" w:hAnsi="Times New Roman" w:cs="Times New Roman"/>
                <w:sz w:val="28"/>
                <w:szCs w:val="24"/>
              </w:rPr>
              <w:t>й орган) Кыргызской Республики.</w:t>
            </w:r>
          </w:p>
        </w:tc>
      </w:tr>
      <w:tr w:rsidR="00286DBD" w:rsidRPr="00C3550F" w:rsidTr="00C3550F">
        <w:tc>
          <w:tcPr>
            <w:tcW w:w="8080" w:type="dxa"/>
          </w:tcPr>
          <w:p w:rsidR="001B6491" w:rsidRPr="00C3550F" w:rsidRDefault="00286DBD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  <w:lastRenderedPageBreak/>
              <w:t>3. Требования для проведения антимонопольной экспертизы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3. Хозяйствующие субъекты подают ходатайство на получение предварительного согласия антимонопольного органа на действия, предусмотренные пунктом 1 настоящих Правил, ходатайство должно содержать: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B6491" w:rsidRPr="00C3550F" w:rsidRDefault="006C4142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        </w:t>
            </w:r>
          </w:p>
          <w:p w:rsidR="001B6491" w:rsidRPr="00C3550F" w:rsidRDefault="001B649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B6491" w:rsidRPr="00C3550F" w:rsidRDefault="001B649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B6491" w:rsidRPr="00C3550F" w:rsidRDefault="001B649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B6491" w:rsidRPr="00C3550F" w:rsidRDefault="001B649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B6491" w:rsidRPr="00C3550F" w:rsidRDefault="001B649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B6491" w:rsidRPr="00C3550F" w:rsidRDefault="001B649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B6491" w:rsidRPr="00C3550F" w:rsidRDefault="001B649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B6491" w:rsidRPr="00C3550F" w:rsidRDefault="001B649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286DBD" w:rsidRPr="00C3550F" w:rsidRDefault="006C4142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="00286DBD" w:rsidRPr="00C3550F">
              <w:rPr>
                <w:rFonts w:ascii="Times New Roman" w:hAnsi="Times New Roman" w:cs="Times New Roman"/>
                <w:sz w:val="28"/>
                <w:szCs w:val="24"/>
              </w:rPr>
              <w:t>1) Общую информацию о заявителе, обратившемся в антимонопольный орган с ходатайством: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для юридических лиц - наименование юридического лица и его местонахождение, ФИО, номера телефона и факса руководителя;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для физических лиц - ФИО, место жительства, номер телефона;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для лица, уполномоченного выступать и представлять интересы лица (заявителя), - ФИО, место жительства, номер телефона. Прилагается письменное доказательство полномочий представителя, оформленное в установленном законодательством Кыргызской Республике порядке.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2) Информацию о предмете действий, подлежащих государственному контролю, согласно пункту 1 настоящих Правил.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3) Адрес, по которому антимонопольным органом могут быть направлены все сообщения и решения.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4) Для проведения антимонопольной экспертизы заявитель прилагает к ходатайству и представляет в антимонопольный орган следующие документы: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а) при реорганизации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(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слиянии, присоединении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)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хозяйствующих субъектов (их объединений), </w:t>
            </w:r>
            <w:r w:rsidRPr="00C3550F">
              <w:rPr>
                <w:rFonts w:ascii="Times New Roman" w:hAnsi="Times New Roman" w:cs="Times New Roman"/>
                <w:i/>
                <w:strike/>
                <w:sz w:val="28"/>
                <w:szCs w:val="24"/>
              </w:rPr>
              <w:t>субъектов естественных монополий,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при слиянии, присоединении государственных и муниципальных предприятий: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информация о цели слияния и/или присоединения хозяйствующих субъектов (их объединений), государственных и муниципальных предприятий;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копии учредительных документов и свидетельства о регистрации;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копия решения участников каждого хозяйствующего субъекта о реорганизации в форме слияния и/или присоединения;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план слияния и/или присоединения с указанием планируемых изменений в деятельности юридического лица после слияния и/или присоединения;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аудиторское заключение, отражающее финансовое состояние каждого хозяйствующего субъекта согласно требованиям законодательства Кыргызской Республики;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бухгалтерский баланс, финансово-экономические показатели за отчетный период;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сведения об учредителях: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для физических лиц - место работы, должность, место жительства. Прилагается копия документа, удостоверяющего личность;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для юридических лиц - полное наименование, данные о регистрации, юридический адрес и другие необходимые сведения. Прилагаются копии учредительных документов, бухгалтерский баланс;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сведения об основных видах деятельности, о продукции (работах, услугах).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Сведения представляются по каждому хозяйствующему субъекту (их объединению), </w:t>
            </w:r>
            <w:r w:rsidRPr="00C3550F">
              <w:rPr>
                <w:rFonts w:ascii="Times New Roman" w:hAnsi="Times New Roman" w:cs="Times New Roman"/>
                <w:i/>
                <w:strike/>
                <w:sz w:val="28"/>
                <w:szCs w:val="24"/>
              </w:rPr>
              <w:t>субъекту естественных монополий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, государственному и муниципальному предприятию, участвующему в реорганизации в форме слияния и/или присоединения;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б) при реорганизации (преобразовании) хозяйствующих субъектов (их объединений), </w:t>
            </w:r>
            <w:r w:rsidRPr="00C3550F">
              <w:rPr>
                <w:rFonts w:ascii="Times New Roman" w:hAnsi="Times New Roman" w:cs="Times New Roman"/>
                <w:i/>
                <w:strike/>
                <w:sz w:val="28"/>
                <w:szCs w:val="24"/>
              </w:rPr>
              <w:t>субъектов естественных монополий: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информация о цели преобразования хозяйствующих субъектов (их объединений);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копии учредительных документов и свидетельства о регистрации;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копии решения участников о реорганизации в форме преобразования;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аудиторское заключение, отражающее финансовое состояние заявителя согласно требованиям законодательства Кыргызской Республики;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бухгалтерский баланс, финансово-экономические показатели за отчетный период;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сведения об учредителях: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для физических лиц - место работы, должность, место жительства. Прилагается копия документа, удостоверяющего личность;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для юридических лиц - полное наименование, данные о регистрации, юридический адрес и другие необходимые сведения. Прилагаются копии учредительных документов, бухгалтерский баланс;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в) при ликвидации государственных и муниципальных предприятий,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субъектов естественных монополий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необходимо указать причину ликвидации и представляется полный пакет ликвидационных документов, предусмотренный законодательством Кыргызской Республики;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г) при приобретении хозяйствующим субъектом, занимающим доминирующее положение, акций</w:t>
            </w:r>
            <w:r w:rsidRPr="00C3550F">
              <w:rPr>
                <w:rFonts w:ascii="Times New Roman" w:hAnsi="Times New Roman" w:cs="Times New Roman"/>
                <w:i/>
                <w:strike/>
                <w:sz w:val="28"/>
                <w:szCs w:val="24"/>
              </w:rPr>
              <w:t>, паев,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 xml:space="preserve"> 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долей участия в уставном капитале другого хозяйствующего субъекта, работающего на рынке того же товара, и покупке любым юридическим лицом или гражданином контрольного пакета акций, паев, долей участия хозяйствующего субъекта, занимающего доминирующее положение представляются ходатайство, оформленное в соответствии с подпунктами 1-3 пункта 3, и копии документов по вопросу приобретения акций, паев, долей участия в уставном капитале другого хозяйствующего субъекта и/или контрольного пакета, с кратким обоснованием цели совершения указанных сделок, в том числе: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копии учредительных документов и свидетельства о регистрации участников сделки;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копия последней версии договора о сделке;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информация о предполагаемых датах совершения сделок и подписания договора;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документы об одобрении действий приобретателя акций (долей), имущества или соответствующих прав со стороны, по отношению к которой осуществляется приобретение;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- описание и оценка предполагаемой структуры собственности и контроля после завершения сделок или действий (подписания договора), в том числе оценка объема прав, приобретаемых в результате завершения сделок;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бухгалтерский баланс за последний год деятельности с приложением аудиторского заключения о достоверности финансовой отчетности согласно требованиям законодательства Кыргызской Республики;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описание условий ведения предпринимательской деятельности после совершения сделки и описание предполагаемого воздействия сделки на конкурентоспособность продукции (работ, услуг) хозяйствующего субъекта на товарном рынке;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перечень всех видов деятельности участников сделки.</w:t>
            </w:r>
          </w:p>
          <w:p w:rsidR="005C4DF5" w:rsidRPr="00C3550F" w:rsidRDefault="005C4DF5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FC7081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4. В антимонопольный орган представляются копии вышеуказанных и запрашиваемых документов, заверенные в порядке, установленном законодательством Кыргызской Республики</w:t>
            </w:r>
          </w:p>
          <w:p w:rsidR="005C4DF5" w:rsidRPr="00C3550F" w:rsidRDefault="005C4DF5" w:rsidP="000F784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5C4DF5" w:rsidRPr="00C3550F" w:rsidRDefault="005C4DF5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C3550F" w:rsidRDefault="00C3550F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</w:p>
          <w:p w:rsidR="005C4DF5" w:rsidRPr="00C3550F" w:rsidRDefault="00286DBD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  <w:t xml:space="preserve">4. Порядок </w:t>
            </w:r>
            <w:r w:rsidR="00C3550F"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  <w:t xml:space="preserve">подачи и рассмотрения </w:t>
            </w:r>
            <w:proofErr w:type="spellStart"/>
            <w:r w:rsidR="00C3550F"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  <w:t>ходатайст</w:t>
            </w:r>
            <w:proofErr w:type="spellEnd"/>
          </w:p>
          <w:p w:rsidR="005C4DF5" w:rsidRPr="00C3550F" w:rsidRDefault="005C4DF5" w:rsidP="00AD707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5. Ходатайство и все документы, предусмотренные главой 3 настоящих Правил, представляются в антимонопольный орган до регистрации хозяйствующего субъекта в соответствующих государственных органах Кыргызской Республики и/или регистрации сделок.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6. Днем подачи ходатайства в антимонопольный орган считается день поступления всех необходимых документов, предусмотренных главой 3 настоящих Правил.</w:t>
            </w:r>
          </w:p>
        </w:tc>
        <w:tc>
          <w:tcPr>
            <w:tcW w:w="7655" w:type="dxa"/>
          </w:tcPr>
          <w:p w:rsidR="009B3C5B" w:rsidRPr="00C3550F" w:rsidRDefault="009B3C5B" w:rsidP="00C3550F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550F">
              <w:rPr>
                <w:rFonts w:ascii="Times New Roman" w:hAnsi="Times New Roman" w:cs="Times New Roman"/>
                <w:sz w:val="28"/>
              </w:rPr>
              <w:lastRenderedPageBreak/>
              <w:t>2. Порядок подачи ходатайства</w:t>
            </w:r>
          </w:p>
          <w:p w:rsidR="009B3C5B" w:rsidRPr="00C3550F" w:rsidRDefault="009B3C5B" w:rsidP="00AD7074">
            <w:pPr>
              <w:pStyle w:val="pj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  <w:rPr>
                <w:color w:val="000000"/>
                <w:sz w:val="28"/>
              </w:rPr>
            </w:pPr>
            <w:r w:rsidRPr="00C3550F">
              <w:rPr>
                <w:color w:val="000000"/>
                <w:sz w:val="28"/>
              </w:rPr>
              <w:t>5. Хозяйствующие субъекты подают ходатайство на получение предварительного согласия антимонопольного органа на действия, предусмотренные пунктом 1 настоящих Правил.</w:t>
            </w:r>
          </w:p>
          <w:p w:rsidR="009B3C5B" w:rsidRPr="00C3550F" w:rsidRDefault="009B3C5B" w:rsidP="00AD7074">
            <w:pPr>
              <w:pStyle w:val="pj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  <w:lang w:val="ky-KG"/>
              </w:rPr>
              <w:t>6. Информации</w:t>
            </w:r>
            <w:r w:rsidRPr="00C3550F">
              <w:rPr>
                <w:b/>
                <w:color w:val="000000"/>
                <w:sz w:val="28"/>
              </w:rPr>
              <w:t xml:space="preserve">, указанные в ходатайстве, и документы, приложенные к ходатайству, должны быть достоверными и полными, представлены в виде оригиналов или копий оригиналов, заверенных в установленном </w:t>
            </w:r>
            <w:r w:rsidRPr="00C3550F">
              <w:rPr>
                <w:b/>
                <w:color w:val="000000"/>
                <w:sz w:val="28"/>
                <w:lang w:val="ky-KG"/>
              </w:rPr>
              <w:t xml:space="preserve">гражданским </w:t>
            </w:r>
            <w:r w:rsidRPr="00C3550F">
              <w:rPr>
                <w:b/>
                <w:color w:val="000000"/>
                <w:sz w:val="28"/>
              </w:rPr>
              <w:t xml:space="preserve">законодательством </w:t>
            </w:r>
            <w:r w:rsidRPr="00C3550F">
              <w:rPr>
                <w:b/>
                <w:color w:val="000000"/>
                <w:sz w:val="28"/>
                <w:lang w:val="ky-KG"/>
              </w:rPr>
              <w:t xml:space="preserve">Кыргызской </w:t>
            </w:r>
            <w:r w:rsidRPr="00C3550F">
              <w:rPr>
                <w:b/>
                <w:color w:val="000000"/>
                <w:sz w:val="28"/>
              </w:rPr>
              <w:t xml:space="preserve">Республики порядке. </w:t>
            </w:r>
          </w:p>
          <w:p w:rsidR="009B3C5B" w:rsidRPr="00C3550F" w:rsidRDefault="009B3C5B" w:rsidP="00AD7074">
            <w:pPr>
              <w:pStyle w:val="pj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  <w:lang w:val="ky-KG"/>
              </w:rPr>
              <w:t>7</w:t>
            </w:r>
            <w:r w:rsidRPr="00C3550F">
              <w:rPr>
                <w:b/>
                <w:color w:val="000000"/>
                <w:sz w:val="28"/>
              </w:rPr>
              <w:t>. Ходатайство и приложения к нему, представляемые физическим лицом, заверяются нотариально удостоверенной подписью физического лица.</w:t>
            </w:r>
          </w:p>
          <w:p w:rsidR="009B3C5B" w:rsidRPr="00C3550F" w:rsidRDefault="009B3C5B" w:rsidP="00AD7074">
            <w:pPr>
              <w:pStyle w:val="pj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</w:rPr>
              <w:t>8. Информации, составляющие коммерческую тайну, представляются с обязательной пометкой «коммерческая тайна».</w:t>
            </w:r>
          </w:p>
          <w:p w:rsidR="009B3C5B" w:rsidRPr="00C3550F" w:rsidRDefault="009B3C5B" w:rsidP="00AD7074">
            <w:pPr>
              <w:pStyle w:val="pj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</w:rPr>
              <w:t>9. Информации и документы к ходатайству представляются за финансовый год, предшествующий году подачи ходатайства, а также за текущий период с начала года с указанием временного периода.</w:t>
            </w:r>
          </w:p>
          <w:p w:rsidR="009B3C5B" w:rsidRPr="00C3550F" w:rsidRDefault="009B3C5B" w:rsidP="00AD7074">
            <w:pPr>
              <w:pStyle w:val="pj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</w:rPr>
              <w:lastRenderedPageBreak/>
              <w:t>В случае отсутствия информации и документов, составленных за текущий период с начала года, информации и документы представляются за финансовый год, предшествующий году подачи ходатайства.</w:t>
            </w:r>
          </w:p>
          <w:p w:rsidR="009B3C5B" w:rsidRPr="00C3550F" w:rsidRDefault="009B3C5B" w:rsidP="00AD7074">
            <w:pPr>
              <w:pStyle w:val="pj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</w:rPr>
              <w:t xml:space="preserve">В случае, если </w:t>
            </w:r>
            <w:r w:rsidRPr="00C3550F">
              <w:rPr>
                <w:b/>
                <w:color w:val="000000"/>
                <w:sz w:val="28"/>
                <w:lang w:val="ky-KG"/>
              </w:rPr>
              <w:t xml:space="preserve">хозяйствующий </w:t>
            </w:r>
            <w:r w:rsidRPr="00C3550F">
              <w:rPr>
                <w:b/>
                <w:color w:val="000000"/>
                <w:sz w:val="28"/>
              </w:rPr>
              <w:t>субъект существовал в течение срока, меньшего чем последний финансовый год, предшествовавший подаче ходатайства, информации и документы представляются за время с начала осуществления деятельности субъекта рынка.</w:t>
            </w:r>
          </w:p>
          <w:p w:rsidR="009B3C5B" w:rsidRPr="00C3550F" w:rsidRDefault="009B3C5B" w:rsidP="00AD7074">
            <w:pPr>
              <w:pStyle w:val="pj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</w:rPr>
              <w:t xml:space="preserve">10. Информация об объемах производства, реализации товаров в </w:t>
            </w:r>
            <w:r w:rsidRPr="00C3550F">
              <w:rPr>
                <w:b/>
                <w:color w:val="000000"/>
                <w:sz w:val="28"/>
                <w:lang w:val="ky-KG"/>
              </w:rPr>
              <w:t xml:space="preserve">Кыргызской </w:t>
            </w:r>
            <w:r w:rsidRPr="00C3550F">
              <w:rPr>
                <w:b/>
                <w:color w:val="000000"/>
                <w:sz w:val="28"/>
              </w:rPr>
              <w:t>Республике, объемах экспорта и импорта товаров хозяйствующего субъекта (группы лиц) представляются за два финансовых года, предшествующих году подачи ходатайства, за текущий период с начала года, а также представляется прогноз на три года, следующих за текущим периодом.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. Ходатайство должно содержать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1) Общую информацию о заявителе, обратившемся в антимонопольный орган с ходатайством: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для юридических лиц - наименование юридического лица и его местонахождение, ФИО, номера телефона и факса руководителя;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для физических лиц - ФИО, место жительства, номер телефона;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для лица, уполномоченного выступать и представлять интересы лица (заявителя), - ФИО, место жительства, номер телефона. Прилагается письменное доказательство полномочий представителя, оформленное в установленном законодательством Кыргызской Республике порядке.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2) Информацию о предмете действий, подлежащих государственному контролю, согласно пункту 1 настоящих Правил.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3) Адрес, по которому антимонопольным органом могут быть направлены все сообщения и решения.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4) Для проведения антимонопольной экспертизы заявитель прилагает к ходатайству и представляет в антимонопольный орган следующие документы:</w:t>
            </w:r>
          </w:p>
          <w:p w:rsidR="009B3C5B" w:rsidRPr="00C3550F" w:rsidRDefault="009B3C5B" w:rsidP="00AD707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а) при реорганизации путем слияния, присоединения хозяйствующих субъектов (их объединений), при слиянии, присоединении государственных и муниципальных предприятий: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информация о цели слияния и/или присоединения хозяйствующих субъектов (их объединений) слияния, присоединения государственных и муниципальных предприятий;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копии учредительных документов и свидетельства о регистрации;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копия решения участников каждого хозяйствующего субъекта о реорганизации в форме слияния и/или присоединения;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план слияния и/или присоединения с указанием планируемых изменений в деятельности юридического лица после слияния и/или присоединения;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аудиторское заключение, отражающее финансовое состояние каждого хозяйствующего субъекта согласно требованиям законодательства Кыргызской Республики;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бухгалтерский баланс, финансово-экономические показатели за отчетный период;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- сведения об учредителях: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для физических лиц - место работы, должность, место жительства. Прилагается копия документа, удостоверяющего личность;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для юридических лиц - полное наименование, данные о регистрации, юридический адрес и другие необходимые сведения. Прилагаются копии учредительных документов, бухгалтерский баланс;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сведения об основных видах деятельности, о продукции (работах, услугах).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Информации представляются по каждому хозяйствующему субъекту (их объединению), государственному и муниципальному предприятию, участвующему в реорганизации в форме слияния и/или присоединения;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б) при реорганизации путем преобразования хозяйствующих субъектов (их объединений):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информация о цели преобразования хозяйствующих субъектов (их объединений);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копии учредительных документов и свидетельства о регистрации;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копии решения участников о реорганизации в форме преобразования;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аудиторское заключение, отражающее финансовое состояние заявителя согласно требованиям законодательства Кыргызской Республики;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бухгалтерский баланс, финансово-экономические показатели за отчетный период;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сведения об учредителях: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для физических лиц - место работы, должность, место жительства. Прилагается копия документа, удостоверяющего личность;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для юридических лиц - полное наименование, данные о регистрации, юридический адрес и другие необходимые сведения. Прилагаются копии учредительных документов, бухгалтерский баланс;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в) при ликвидации государственных и муниципальных предприятий необходимо указать причину ликвидации и представляется полный пакет ликвидационных документов, предусмотренный законодательством Кыргызской Республики;</w:t>
            </w:r>
          </w:p>
          <w:p w:rsidR="009B3C5B" w:rsidRPr="00C3550F" w:rsidRDefault="009B3C5B" w:rsidP="00AD707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г) при </w:t>
            </w:r>
            <w:r w:rsidRPr="00C3550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приобретение</w:t>
            </w:r>
            <w:r w:rsidRPr="00C3550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 w:rsidRPr="00C3550F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хозяйствующим субъектом, занимающим доминирующее положение, акций (долей в уставном капитале) другого хозяйствующего субъекта, работающего на рынке того же товара, а также покупка любым юридическим лицом или гражданином контрольного пакета акций (долей в уставном капитале) хозяйствующего субъекта, занимающего доминирующее положение 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представляются ходатайство, оформленное в соответствии с подпунктами 1-3 пункта 11, и копии документов по вопросу приобретения акций (долей в уставном капитале) другого хозяйствующего субъекта и/или контрольного пакета, с кратким обоснованием цели совершения указанных сделок, в том числе: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копии учредительных документов и свидетельства о регистрации участников сделки;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копия последней версии договора о сделке;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информация о предполагаемых датах совершения сделок и подписания договора;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- документы об одобрении действий приобретателя акций (долей), имущества или соответствующих прав со стороны, по отношению к которой осуществляется приобретение;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описание и оценка предполагаемой структуры собственности и контроля после завершения сделок или действий (подписания договора), в том числе оценка объема прав, приобретаемых в результате завершения сделок;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бухгалтерский баланс за последний год деятельности с приложением аудиторского заключения о достоверности финансовой отчетности согласно требованиям законодательства Кыргызской Республики;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описание условий ведения предпринимательской деятельности после совершения сделки и описание предполагаемого воздействия сделки на конкурентоспособность продукции (работ, услуг) хозяйствующего субъекта на товарном рынке;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- перечень всех видов деятельности участников сделки.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д) создания хозяйствующих субъектов, более пяти процентов акций (долей участия в уставном капитале) которых принадлежат государству и создании хозяйствующих субъектов, участниками которых являются аффилированные с ними лица и/или группа лиц согласно статьям 3 и 5 Закона Кыргызской Республики «О конкуренции», также создании государственных и муниципальных предприятий представляются ходатайство, оформленное в соответствии с подпунктами 1-3 пункта 11;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 xml:space="preserve">- перечень аффилированных </w:t>
            </w:r>
            <w:r w:rsidRPr="00C355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лиц, и лиц, входящих в группу, на момент создания с указанием доли в уставном капитале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;</w:t>
            </w:r>
          </w:p>
          <w:p w:rsidR="009B3C5B" w:rsidRPr="00C3550F" w:rsidRDefault="009B3C5B" w:rsidP="00AD7074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-</w:t>
            </w:r>
            <w:r w:rsidRPr="00C355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информацию о действиях 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(</w:t>
            </w:r>
            <w:r w:rsidRPr="00C355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путем ег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 учреждения и/или реорганизации) </w:t>
            </w:r>
            <w:r w:rsidRPr="00C3550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при которых создается хозяйствующий субъект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- наименование товарного рынка на котором будет осуществлять деятельность, создаваемый хозяйствующий субъект.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12. Ходатайство и все документы, представляются в антимонопольный орган до регистрации хозяйствующего субъекта в соответствующих государственных органах Кыргызской Республики и/или регистрации сделок.</w:t>
            </w:r>
          </w:p>
          <w:p w:rsidR="00286DBD" w:rsidRPr="00C3550F" w:rsidRDefault="009B3C5B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13. Днем подачи ходатайства в антимонопольный орган считается день поступления всех необходимых документов, предусмотренных в настоящих Правилах.</w:t>
            </w:r>
          </w:p>
        </w:tc>
      </w:tr>
      <w:tr w:rsidR="00286DBD" w:rsidRPr="00C3550F" w:rsidTr="00C3550F">
        <w:tc>
          <w:tcPr>
            <w:tcW w:w="8080" w:type="dxa"/>
          </w:tcPr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7. Рассмотрение ходатайств производится антимонопольным органом не позднее </w:t>
            </w:r>
            <w:r w:rsidRPr="00C3550F">
              <w:rPr>
                <w:rFonts w:ascii="Times New Roman" w:hAnsi="Times New Roman" w:cs="Times New Roman"/>
                <w:b/>
                <w:strike/>
                <w:sz w:val="28"/>
                <w:szCs w:val="24"/>
              </w:rPr>
              <w:t>10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рабочих дней с момента получения.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8. Изменение фактов, содержащихся в ходатайстве и прилагаемых документах, и имеющих значение для принятия решения, незамедлительно доводится заявителем до сведения антимонопольного органа.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9. По окончании проведения антимонопольной экспертизы в сроки, установленные настоящими Правилами, антимонопольный орган сообщает заявителю в письменной форме о своем решении (согласии или отказе). Отказ должен быть мотивирован.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10. Антимонопольный орган вправе отклонить ходатайство, если его удовлетворение может привести к возникновению или усилению доминирующего положения хозяйствующего субъекта и (или) ограничению конкуренции, либо при рассмотрении представленных документов обнаружено, что содержащаяся в них информация, имеющая значение для принятия решения, является недостоверной.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 xml:space="preserve">11. В исключительных случаях, при проявлении монополистической деятельности и </w:t>
            </w:r>
            <w:proofErr w:type="spellStart"/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антиконкурентных</w:t>
            </w:r>
            <w:proofErr w:type="spellEnd"/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 xml:space="preserve"> соглашений (согласованных действий), антимонопольный орган вправе удовлетворить ходатайство, которое может привести к возникновению или усилению доминирующего положения хозяйствующего субъекта и (или) ограничению конкуренции, если хозяйствующие субъекты, подпадающие под действие настоящих Правил, докажут, что положительный эффект от их действий, в том числе в социально-экономической сфере, превысит негативные последствия для рассматриваемого рынка.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12. Антимонопольный орган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вправе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удовлетворить ходатайство, с выставлением требований по изменению представленного плана реорганизации (слияния, присоединения, преобразования), направленных на обеспечение конкуренции. При этом, в решении антимонопольного органа, должны содержаться конкретные требования, с обоснованием их выставления, а также сроки их исполнения.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13. Регистрация (перерегистрация) и ликвидация хозяйствующих субъектов, а также сделки, произведенные в нарушение настоящих Правил, признаются недействительными.</w:t>
            </w:r>
          </w:p>
          <w:p w:rsidR="00FC7081" w:rsidRPr="00C3550F" w:rsidRDefault="00FC7081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trike/>
                <w:sz w:val="28"/>
              </w:rPr>
            </w:pPr>
            <w:r w:rsidRPr="00C3550F">
              <w:rPr>
                <w:rFonts w:ascii="Times New Roman" w:hAnsi="Times New Roman" w:cs="Times New Roman"/>
                <w:strike/>
                <w:sz w:val="28"/>
              </w:rPr>
              <w:t>5. Заключительная часть</w:t>
            </w:r>
          </w:p>
          <w:p w:rsidR="00FC7081" w:rsidRPr="00C3550F" w:rsidRDefault="00FC708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14. Территориальные подразделения антимонопольного органа обязаны информировать центральный аппарат антимонопольного органа о результатах рассмотрения поступивших к ним ходатайств.</w:t>
            </w:r>
          </w:p>
          <w:p w:rsidR="00286DBD" w:rsidRPr="00C3550F" w:rsidRDefault="00FC7081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Антимонопольный орган в случае, если обоснование принимаемого территориальным органом решения является неправомерным или решение - необоснованным, вправе отменить решение, принятое территориальным органом.</w:t>
            </w:r>
          </w:p>
        </w:tc>
        <w:tc>
          <w:tcPr>
            <w:tcW w:w="7655" w:type="dxa"/>
          </w:tcPr>
          <w:p w:rsidR="009B3C5B" w:rsidRPr="00C3550F" w:rsidRDefault="009B3C5B" w:rsidP="00C3550F">
            <w:pPr>
              <w:pStyle w:val="tkZagolovok2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550F">
              <w:rPr>
                <w:rFonts w:ascii="Times New Roman" w:hAnsi="Times New Roman" w:cs="Times New Roman"/>
                <w:sz w:val="28"/>
              </w:rPr>
              <w:lastRenderedPageBreak/>
              <w:t>Порядок рассмотрения ходатайств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14. Рассмотрение ходатайств производится антимонопольным органом не позднее </w:t>
            </w:r>
            <w:r w:rsidRPr="00C3550F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20</w:t>
            </w:r>
            <w:r w:rsidRPr="00C355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рабочих дней с момента получения.</w:t>
            </w:r>
          </w:p>
          <w:p w:rsidR="009B3C5B" w:rsidRPr="00C3550F" w:rsidRDefault="009B3C5B" w:rsidP="00AD7074">
            <w:pPr>
              <w:pStyle w:val="point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b/>
                <w:color w:val="000000"/>
                <w:sz w:val="28"/>
              </w:rPr>
            </w:pPr>
            <w:r w:rsidRPr="00C3550F">
              <w:rPr>
                <w:color w:val="000000"/>
                <w:sz w:val="28"/>
              </w:rPr>
              <w:t xml:space="preserve">15. </w:t>
            </w:r>
            <w:r w:rsidRPr="00C3550F">
              <w:rPr>
                <w:b/>
                <w:color w:val="000000"/>
                <w:sz w:val="28"/>
              </w:rPr>
              <w:t>По результатам рассмотрения ходатайства антимонопольный орган принимает одно из следующих решений:</w:t>
            </w:r>
          </w:p>
          <w:p w:rsidR="009B3C5B" w:rsidRPr="00C3550F" w:rsidRDefault="009B3C5B" w:rsidP="00AD7074">
            <w:pPr>
              <w:pStyle w:val="point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</w:rPr>
              <w:t>1) об удовлетворении ходатайства, если действия, заявленные в ходатайстве, не приведут к ограничению конкуренции;</w:t>
            </w:r>
          </w:p>
          <w:p w:rsidR="009B3C5B" w:rsidRPr="00C3550F" w:rsidRDefault="009B3C5B" w:rsidP="00AD7074">
            <w:pPr>
              <w:pStyle w:val="point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b/>
                <w:color w:val="000000"/>
                <w:sz w:val="28"/>
              </w:rPr>
            </w:pPr>
            <w:r w:rsidRPr="00C3550F">
              <w:rPr>
                <w:b/>
                <w:color w:val="000000"/>
                <w:sz w:val="28"/>
              </w:rPr>
              <w:t xml:space="preserve">2) о продлении срока рассмотрения ходатайства в связи с необходимостью его дополнительного рассмотрения, а также получения дополнительной </w:t>
            </w:r>
            <w:r w:rsidRPr="00C3550F">
              <w:rPr>
                <w:b/>
                <w:color w:val="000000"/>
                <w:sz w:val="28"/>
              </w:rPr>
              <w:lastRenderedPageBreak/>
              <w:t>информации для принятия решения по результатам рассмотрения ходатайства, если установлено, что заявленные в ходатайстве действия могут привести к ограничению конкуренции, в том числе в результате возникновения или усиления доминирующего положения лица (группы лиц);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3) об отклонении ходатайства, если его удовлетворение может привести к возникновению или усилению доминирующего положения хозяйствующего субъекта и (или) ограничению конкуренции, либо при рассмотрении представленных документов обнаружено, что содержащаяся в них информация, имеющая значение для принятия решения, является недостоверной;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 4) об удовлетворении ходатайства, с выставлением требований по изменению представленного плана реорганизации (слияния, присоединения, преобразования), направленных на обеспечение конкуренции. При этом, в решении антимонопольного органа, должны содержаться конкретные требования, с обоснованием их выставления, а также сроки их исполнения.</w:t>
            </w: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16. Регистрация (перерегистрация) и ликвидация хозяйствующих субъектов, а также сделки, произведенные в нарушение настоящих Правил, признаются недействительными или приостанавливается.</w:t>
            </w:r>
          </w:p>
          <w:p w:rsidR="000F7848" w:rsidRPr="00C3550F" w:rsidRDefault="000F7848" w:rsidP="000F784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  <w:p w:rsidR="005C4DF5" w:rsidRPr="00C3550F" w:rsidRDefault="005C4DF5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  <w:p w:rsidR="009B3C5B" w:rsidRPr="00C3550F" w:rsidRDefault="009B3C5B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17. Территориальные подразделения антимонопольного органа обязаны информировать центральный аппарат </w:t>
            </w:r>
            <w:r w:rsidRPr="00C355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lastRenderedPageBreak/>
              <w:t>антимонопольного органа о результатах рассмотрения поступивших к ним ходатайств.</w:t>
            </w:r>
          </w:p>
          <w:p w:rsidR="00286DBD" w:rsidRPr="00C3550F" w:rsidRDefault="009B3C5B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Антимонопольный орган в случае, если обоснование принимаемого территориальным органом решения является неправомерным или решение - необоснованным, вправе отменить отменяет решение, принятое территориальным органом.</w:t>
            </w:r>
          </w:p>
        </w:tc>
      </w:tr>
      <w:tr w:rsidR="00286DBD" w:rsidRPr="00C3550F" w:rsidTr="00C3550F">
        <w:tc>
          <w:tcPr>
            <w:tcW w:w="8080" w:type="dxa"/>
          </w:tcPr>
          <w:p w:rsidR="00286DBD" w:rsidRPr="00C3550F" w:rsidRDefault="00286DBD" w:rsidP="00AD7074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550F">
              <w:rPr>
                <w:rFonts w:ascii="Times New Roman" w:hAnsi="Times New Roman" w:cs="Times New Roman"/>
                <w:sz w:val="28"/>
              </w:rPr>
              <w:lastRenderedPageBreak/>
              <w:t>6. Ответственность за нарушение Правил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15. Антимонопольный орган в случае нарушения настоящих Правил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вправе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принять в установленном порядке решение (предписание) о признании регистрации (перерегистрации), совершения сделок недействительной и потребовать от хозяйствующего субъекта и государственных органов Кыргызской Республики в 30-дневный срок устранить указанное нарушение и принять меры по восстановлению необходимых условий конкуренции.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16. В случае неисполнения или ненадлежащего исполнения решения (предписания) антимонопольного органа, хозяйствующие субъекты и их должностные лица, а также должностные лица государственных органов и органов местного самоуправления несут ответственность в соответствии с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законодательством Кыргызской Республики.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17. В случае наложения штрафа, сумма штрафа подлежит перечислению в республиканский бюджет в сроки, установленные </w:t>
            </w:r>
            <w:hyperlink r:id="rId14" w:history="1">
              <w:r w:rsidRPr="00C3550F">
                <w:rPr>
                  <w:rStyle w:val="a4"/>
                  <w:rFonts w:ascii="Times New Roman" w:hAnsi="Times New Roman" w:cs="Times New Roman"/>
                  <w:sz w:val="28"/>
                  <w:szCs w:val="24"/>
                </w:rPr>
                <w:t>Кодексом</w:t>
              </w:r>
            </w:hyperlink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Кыргызской Республики </w:t>
            </w: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о нарушениях.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18. Уплата штрафа хозяйствующими субъектами и их должностными лицами, а также должностными лицами государственных органов и органов местного самоуправления не 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освобождает от исполнения предписания антимонопольного органа.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trike/>
                <w:sz w:val="28"/>
                <w:szCs w:val="24"/>
              </w:rPr>
              <w:t>19. Решения антимонопольного органа могут быть обжалованы в порядке, установленном законодательством Кыргызской Республики.</w:t>
            </w:r>
          </w:p>
        </w:tc>
        <w:tc>
          <w:tcPr>
            <w:tcW w:w="7655" w:type="dxa"/>
          </w:tcPr>
          <w:p w:rsidR="00286DBD" w:rsidRPr="00C3550F" w:rsidRDefault="00286DBD" w:rsidP="00C3550F">
            <w:pPr>
              <w:pStyle w:val="tkZagolovok2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550F">
              <w:rPr>
                <w:rFonts w:ascii="Times New Roman" w:hAnsi="Times New Roman" w:cs="Times New Roman"/>
                <w:sz w:val="28"/>
              </w:rPr>
              <w:lastRenderedPageBreak/>
              <w:t>Ответственность за нарушение Правил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18. Антимонопольный орган в случае нарушения настоящих Правил </w:t>
            </w:r>
            <w:proofErr w:type="spellStart"/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прин</w:t>
            </w:r>
            <w:proofErr w:type="spellEnd"/>
            <w:r w:rsidRPr="00C3550F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имает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в установленном порядке решение (предписание) о признании регистрации (перерегистрации), совершения сделок недействительной и потребовать от хозяйствующего субъекта и государственных органов Кыргызской Республики в 30-дневный срок устранить указанное нарушение и принять меры по восстановлению необходимых условий конкуренции.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19. В случае неисполнения или ненадлежащего исполнения решения (предписания) антимонопольного органа, хозяйствующие субъекты и их должностные лица, а также должностные лица государственных органов и органов местного самоуправления несут ответственность в соответствии с 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Кодексом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Кыргызской Республики о правонарушениях.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4"/>
                <w:highlight w:val="yellow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>20. В случае наложения штрафа, сумма штрафа подлежит перечислению в республиканский бюджет</w:t>
            </w:r>
            <w:r w:rsidRPr="00C3550F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в срок, установленный Кодексом К</w:t>
            </w:r>
            <w:r w:rsidR="00FC7081" w:rsidRPr="00C3550F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ыргызской </w:t>
            </w:r>
            <w:r w:rsidRPr="00C3550F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Р</w:t>
            </w:r>
            <w:r w:rsidR="00FC7081" w:rsidRPr="00C3550F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еспублики</w:t>
            </w:r>
            <w:r w:rsidRPr="00C3550F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C3550F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о правонарушениях.</w:t>
            </w:r>
            <w:r w:rsidRPr="00C3550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286DBD" w:rsidRPr="00C3550F" w:rsidRDefault="00286DBD" w:rsidP="00AD707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21. Уплата штрафа хозяйствующими субъектами и их должностными лицами, а также должностными лицами государственных органов и органов местного самоуправления не освобождает от исполнения предписания антимонопольного органа.</w:t>
            </w:r>
          </w:p>
          <w:p w:rsidR="00286DBD" w:rsidRPr="00C3550F" w:rsidRDefault="00286DBD" w:rsidP="00C3550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3550F">
              <w:rPr>
                <w:rFonts w:ascii="Times New Roman" w:hAnsi="Times New Roman" w:cs="Times New Roman"/>
                <w:b/>
                <w:sz w:val="28"/>
                <w:szCs w:val="24"/>
              </w:rPr>
              <w:t>22. Решения антимонопольного органа могут быть обжалованы в порядке, установленном законодательством Кыргызской Республики об основах административной деятельности и административных процедурах, или в судебном порядке, а в части применения взысканий – законодательством Кыргызской Республики о правонарушениях.</w:t>
            </w:r>
          </w:p>
        </w:tc>
      </w:tr>
    </w:tbl>
    <w:p w:rsidR="00D010FD" w:rsidRPr="00C3550F" w:rsidRDefault="00D010FD" w:rsidP="00AD7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sectPr w:rsidR="00D010FD" w:rsidRPr="00C3550F" w:rsidSect="00C3550F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332AB"/>
    <w:multiLevelType w:val="hybridMultilevel"/>
    <w:tmpl w:val="2DF0A050"/>
    <w:lvl w:ilvl="0" w:tplc="BB8672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6E533FB6"/>
    <w:multiLevelType w:val="hybridMultilevel"/>
    <w:tmpl w:val="F05A691C"/>
    <w:lvl w:ilvl="0" w:tplc="E14A85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911"/>
    <w:rsid w:val="000469D4"/>
    <w:rsid w:val="000F7848"/>
    <w:rsid w:val="00140583"/>
    <w:rsid w:val="001B6491"/>
    <w:rsid w:val="00286DBD"/>
    <w:rsid w:val="005B0999"/>
    <w:rsid w:val="005C4DF5"/>
    <w:rsid w:val="006C4142"/>
    <w:rsid w:val="009B3C5B"/>
    <w:rsid w:val="00AD7074"/>
    <w:rsid w:val="00B14EE0"/>
    <w:rsid w:val="00BB1CCF"/>
    <w:rsid w:val="00C3550F"/>
    <w:rsid w:val="00D010FD"/>
    <w:rsid w:val="00ED3911"/>
    <w:rsid w:val="00FA4045"/>
    <w:rsid w:val="00FC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99D058-6F0B-4326-9E16-AD9AC5B9C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286DB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86D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28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86DBD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86D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86D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86D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KomentarijKonflikt">
    <w:name w:val="_Конфликт (tkKomentarijKonflikt)"/>
    <w:basedOn w:val="a"/>
    <w:rsid w:val="00286DBD"/>
    <w:pPr>
      <w:shd w:val="clear" w:color="auto" w:fill="F2DBDB"/>
      <w:spacing w:before="120" w:after="120" w:line="276" w:lineRule="auto"/>
      <w:jc w:val="both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pj">
    <w:name w:val="pj"/>
    <w:basedOn w:val="a"/>
    <w:rsid w:val="009B3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9B3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D707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244061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35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55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487" TargetMode="External"/><Relationship Id="rId13" Type="http://schemas.openxmlformats.org/officeDocument/2006/relationships/hyperlink" Target="toktom://db/2782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30599" TargetMode="External"/><Relationship Id="rId12" Type="http://schemas.openxmlformats.org/officeDocument/2006/relationships/hyperlink" Target="toktom://db/15704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toktom://db/106919" TargetMode="External"/><Relationship Id="rId11" Type="http://schemas.openxmlformats.org/officeDocument/2006/relationships/hyperlink" Target="toktom://db/66121" TargetMode="External"/><Relationship Id="rId5" Type="http://schemas.openxmlformats.org/officeDocument/2006/relationships/hyperlink" Target="toktom://db/106837" TargetMode="External"/><Relationship Id="rId15" Type="http://schemas.openxmlformats.org/officeDocument/2006/relationships/fontTable" Target="fontTable.xml"/><Relationship Id="rId10" Type="http://schemas.openxmlformats.org/officeDocument/2006/relationships/hyperlink" Target="toktom://db/54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54161" TargetMode="External"/><Relationship Id="rId14" Type="http://schemas.openxmlformats.org/officeDocument/2006/relationships/hyperlink" Target="toktom://db/141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4258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6</cp:revision>
  <cp:lastPrinted>2022-03-28T10:47:00Z</cp:lastPrinted>
  <dcterms:created xsi:type="dcterms:W3CDTF">2022-03-15T09:55:00Z</dcterms:created>
  <dcterms:modified xsi:type="dcterms:W3CDTF">2022-03-28T10:50:00Z</dcterms:modified>
</cp:coreProperties>
</file>